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373" w:firstLineChars="70"/>
        <w:rPr>
          <w:rFonts w:ascii="方正粗宋简体" w:eastAsia="方正粗宋简体"/>
          <w:color w:val="FF0000"/>
          <w:w w:val="55"/>
          <w:sz w:val="97"/>
          <w:szCs w:val="97"/>
        </w:rPr>
      </w:pPr>
    </w:p>
    <w:p>
      <w:pPr>
        <w:spacing w:line="720" w:lineRule="auto"/>
        <w:ind w:firstLine="266" w:firstLineChars="50"/>
        <w:rPr>
          <w:rFonts w:ascii="方正粗宋简体" w:eastAsia="方正粗宋简体"/>
          <w:color w:val="FF0000"/>
          <w:w w:val="93"/>
          <w:sz w:val="97"/>
          <w:szCs w:val="97"/>
        </w:rPr>
      </w:pPr>
      <w:r>
        <w:rPr>
          <w:rFonts w:hint="eastAsia" w:ascii="方正粗宋简体" w:eastAsia="方正粗宋简体"/>
          <w:color w:val="FF0000"/>
          <w:w w:val="55"/>
          <w:sz w:val="97"/>
          <w:szCs w:val="97"/>
        </w:rPr>
        <w:t>共青团浙江中医药大学委员会文件</w:t>
      </w:r>
    </w:p>
    <w:p>
      <w:pPr>
        <w:spacing w:line="360" w:lineRule="auto"/>
        <w:ind w:right="-335"/>
        <w:rPr>
          <w:rFonts w:ascii="宋体"/>
          <w:bCs/>
          <w:sz w:val="28"/>
        </w:rPr>
      </w:pPr>
    </w:p>
    <w:p>
      <w:pPr>
        <w:spacing w:line="300" w:lineRule="auto"/>
        <w:jc w:val="center"/>
        <w:rPr>
          <w:rFonts w:ascii="仿宋_GB2312" w:eastAsia="仿宋_GB2312"/>
          <w:sz w:val="30"/>
          <w:szCs w:val="30"/>
        </w:rPr>
      </w:pPr>
      <w:r>
        <w:rPr>
          <w:rFonts w:hint="eastAsia" w:ascii="仿宋_GB2312" w:eastAsia="仿宋_GB2312"/>
          <w:sz w:val="30"/>
          <w:szCs w:val="30"/>
        </w:rPr>
        <w:t>浙中大团〔201</w:t>
      </w:r>
      <w:r>
        <w:rPr>
          <w:rFonts w:hint="eastAsia" w:ascii="仿宋_GB2312" w:eastAsia="仿宋_GB2312"/>
          <w:sz w:val="30"/>
          <w:szCs w:val="30"/>
          <w:lang w:val="en-US" w:eastAsia="zh-CN"/>
        </w:rPr>
        <w:t>8</w:t>
      </w:r>
      <w:r>
        <w:rPr>
          <w:rFonts w:hint="eastAsia" w:ascii="仿宋_GB2312" w:eastAsia="仿宋_GB2312"/>
          <w:sz w:val="30"/>
          <w:szCs w:val="30"/>
        </w:rPr>
        <w:t xml:space="preserve">〕xx号 </w:t>
      </w:r>
    </w:p>
    <w:p>
      <w:pPr>
        <w:jc w:val="center"/>
        <w:rPr>
          <w:rFonts w:ascii="宋体"/>
          <w:color w:val="FF0000"/>
          <w:sz w:val="44"/>
          <w:szCs w:val="44"/>
        </w:rPr>
      </w:pPr>
      <w:r>
        <mc:AlternateContent>
          <mc:Choice Requires="wps">
            <w:drawing>
              <wp:anchor distT="0" distB="0" distL="0" distR="0" simplePos="0" relativeHeight="1024" behindDoc="0" locked="0" layoutInCell="1" allowOverlap="1">
                <wp:simplePos x="0" y="0"/>
                <wp:positionH relativeFrom="column">
                  <wp:posOffset>-114300</wp:posOffset>
                </wp:positionH>
                <wp:positionV relativeFrom="paragraph">
                  <wp:posOffset>198120</wp:posOffset>
                </wp:positionV>
                <wp:extent cx="2514600" cy="0"/>
                <wp:effectExtent l="0" t="19050" r="0" b="19050"/>
                <wp:wrapNone/>
                <wp:docPr id="1026" name="Line 8"/>
                <wp:cNvGraphicFramePr/>
                <a:graphic xmlns:a="http://schemas.openxmlformats.org/drawingml/2006/main">
                  <a:graphicData uri="http://schemas.microsoft.com/office/word/2010/wordprocessingShape">
                    <wps:wsp>
                      <wps:cNvCnPr/>
                      <wps:spPr>
                        <a:xfrm>
                          <a:off x="0" y="0"/>
                          <a:ext cx="2514600" cy="0"/>
                        </a:xfrm>
                        <a:prstGeom prst="line">
                          <a:avLst/>
                        </a:prstGeom>
                        <a:ln w="38100" cap="flat" cmpd="sng">
                          <a:solidFill>
                            <a:srgbClr val="FF0000"/>
                          </a:solidFill>
                          <a:prstDash val="solid"/>
                          <a:round/>
                          <a:headEnd type="none" w="med" len="med"/>
                          <a:tailEnd type="none" w="med" len="med"/>
                        </a:ln>
                      </wps:spPr>
                      <wps:bodyPr/>
                    </wps:wsp>
                  </a:graphicData>
                </a:graphic>
              </wp:anchor>
            </w:drawing>
          </mc:Choice>
          <mc:Fallback>
            <w:pict>
              <v:line id="Line 8" o:spid="_x0000_s1026" o:spt="20" style="position:absolute;left:0pt;margin-left:-9pt;margin-top:15.6pt;height:0pt;width:198pt;z-index:1024;mso-width-relative:page;mso-height-relative:page;" filled="f" stroked="t" coordsize="21600,21600" o:gfxdata="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nTJbnaAAAACQEAAA8AAAAAAAAAAQAgAAAAIgAAAGRycy9kb3ducmV2&#10;LnhtbFBLAQIUABQAAAAIAIdO4kDrk4bywQEAAI0DAAAOAAAAAAAAAAEAIAAAACkBAABkcnMvZTJv&#10;RG9jLnhtbFBLBQYAAAAABgAGAFkBAABcBQAAAAA=&#10;">
                <v:fill on="f" focussize="0,0"/>
                <v:stroke weight="3pt" color="#FF0000" joinstyle="round"/>
                <v:imagedata o:title=""/>
                <o:lock v:ext="edit" aspectratio="f"/>
              </v:line>
            </w:pict>
          </mc:Fallback>
        </mc:AlternateContent>
      </w:r>
      <w:r>
        <mc:AlternateContent>
          <mc:Choice Requires="wps">
            <w:drawing>
              <wp:anchor distT="0" distB="0" distL="0" distR="0" simplePos="0" relativeHeight="1024" behindDoc="0" locked="0" layoutInCell="1" allowOverlap="1">
                <wp:simplePos x="0" y="0"/>
                <wp:positionH relativeFrom="column">
                  <wp:posOffset>2857500</wp:posOffset>
                </wp:positionH>
                <wp:positionV relativeFrom="paragraph">
                  <wp:posOffset>198120</wp:posOffset>
                </wp:positionV>
                <wp:extent cx="2628900" cy="0"/>
                <wp:effectExtent l="0" t="19050" r="0" b="19050"/>
                <wp:wrapNone/>
                <wp:docPr id="1027" name="Line 9"/>
                <wp:cNvGraphicFramePr/>
                <a:graphic xmlns:a="http://schemas.openxmlformats.org/drawingml/2006/main">
                  <a:graphicData uri="http://schemas.microsoft.com/office/word/2010/wordprocessingShape">
                    <wps:wsp>
                      <wps:cNvCnPr/>
                      <wps:spPr>
                        <a:xfrm>
                          <a:off x="0" y="0"/>
                          <a:ext cx="2628900" cy="0"/>
                        </a:xfrm>
                        <a:prstGeom prst="line">
                          <a:avLst/>
                        </a:prstGeom>
                        <a:ln w="38100" cap="flat" cmpd="sng">
                          <a:solidFill>
                            <a:srgbClr val="FF0000"/>
                          </a:solidFill>
                          <a:prstDash val="solid"/>
                          <a:round/>
                          <a:headEnd type="none" w="med" len="med"/>
                          <a:tailEnd type="none" w="med" len="med"/>
                        </a:ln>
                      </wps:spPr>
                      <wps:bodyPr/>
                    </wps:wsp>
                  </a:graphicData>
                </a:graphic>
              </wp:anchor>
            </w:drawing>
          </mc:Choice>
          <mc:Fallback>
            <w:pict>
              <v:line id="Line 9" o:spid="_x0000_s1026" o:spt="20" style="position:absolute;left:0pt;margin-left:225pt;margin-top:15.6pt;height:0pt;width:207pt;z-index:1024;mso-width-relative:page;mso-height-relative:page;" filled="f" stroked="t" coordsize="21600,21600" o:gfxdata="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jhSiDaAAAACQEAAA8AAAAAAAAAAQAgAAAAIgAAAGRycy9kb3ducmV2&#10;LnhtbFBLAQIUABQAAAAIAIdO4kCwrhYAwQEAAI0DAAAOAAAAAAAAAAEAIAAAACkBAABkcnMvZTJv&#10;RG9jLnhtbFBLBQYAAAAABgAGAFkBAABcBQAAAAA=&#10;">
                <v:fill on="f" focussize="0,0"/>
                <v:stroke weight="3pt" color="#FF0000" joinstyle="round"/>
                <v:imagedata o:title=""/>
                <o:lock v:ext="edit" aspectratio="f"/>
              </v:line>
            </w:pict>
          </mc:Fallback>
        </mc:AlternateContent>
      </w:r>
      <w:r>
        <w:rPr>
          <w:rFonts w:hint="eastAsia" w:ascii="宋体"/>
          <w:color w:val="FF0000"/>
          <w:sz w:val="44"/>
          <w:szCs w:val="44"/>
        </w:rPr>
        <w:t>★</w:t>
      </w:r>
    </w:p>
    <w:p>
      <w:pPr>
        <w:tabs>
          <w:tab w:val="left" w:pos="7980"/>
        </w:tabs>
        <w:spacing w:line="880" w:lineRule="exact"/>
        <w:rPr>
          <w:rFonts w:eastAsia="仿宋_GB2312"/>
          <w:sz w:val="18"/>
        </w:rPr>
      </w:pPr>
      <w:r>
        <w:rPr>
          <w:rFonts w:eastAsia="仿宋_GB2312"/>
          <w:sz w:val="18"/>
        </w:rPr>
        <w:tab/>
      </w:r>
    </w:p>
    <w:p>
      <w:pPr>
        <w:spacing w:line="700" w:lineRule="exact"/>
        <w:jc w:val="center"/>
        <w:rPr>
          <w:rFonts w:ascii="方正粗宋简体" w:hAnsi="方正粗宋简体" w:eastAsia="方正粗宋简体" w:cs="方正粗宋简体"/>
          <w:sz w:val="44"/>
          <w:szCs w:val="44"/>
        </w:rPr>
      </w:pPr>
      <w:r>
        <w:rPr>
          <w:rFonts w:hint="eastAsia" w:ascii="方正粗宋简体" w:hAnsi="方正粗宋简体" w:eastAsia="方正粗宋简体" w:cs="方正粗宋简体"/>
          <w:sz w:val="44"/>
          <w:szCs w:val="44"/>
        </w:rPr>
        <w:t>关于表彰201</w:t>
      </w:r>
      <w:r>
        <w:rPr>
          <w:rFonts w:hint="eastAsia" w:ascii="方正粗宋简体" w:hAnsi="方正粗宋简体" w:eastAsia="方正粗宋简体" w:cs="方正粗宋简体"/>
          <w:sz w:val="44"/>
          <w:szCs w:val="44"/>
          <w:lang w:val="en-US" w:eastAsia="zh-CN"/>
        </w:rPr>
        <w:t>8</w:t>
      </w:r>
      <w:r>
        <w:rPr>
          <w:rFonts w:hint="eastAsia" w:ascii="方正粗宋简体" w:hAnsi="方正粗宋简体" w:eastAsia="方正粗宋简体" w:cs="方正粗宋简体"/>
          <w:sz w:val="44"/>
          <w:szCs w:val="44"/>
        </w:rPr>
        <w:t>年暑期社会实践先进集体、先进个人、优秀成果、校级社会实践基地的决定</w:t>
      </w:r>
    </w:p>
    <w:p>
      <w:pPr>
        <w:tabs>
          <w:tab w:val="left" w:pos="1800"/>
        </w:tabs>
        <w:spacing w:line="560" w:lineRule="exact"/>
        <w:rPr>
          <w:rFonts w:ascii="华文中宋" w:hAnsi="华文中宋" w:eastAsia="华文中宋" w:cs="宋体"/>
          <w:b/>
          <w:bCs/>
          <w:color w:val="000000"/>
          <w:spacing w:val="30"/>
          <w:kern w:val="0"/>
          <w:sz w:val="36"/>
          <w:szCs w:val="36"/>
        </w:rPr>
      </w:pPr>
    </w:p>
    <w:p>
      <w:pPr>
        <w:spacing w:line="560" w:lineRule="exact"/>
        <w:rPr>
          <w:rFonts w:ascii="仿宋_GB2312" w:hAnsi="宋体" w:eastAsia="仿宋_GB2312"/>
          <w:sz w:val="32"/>
          <w:szCs w:val="32"/>
        </w:rPr>
      </w:pPr>
      <w:r>
        <w:rPr>
          <w:rFonts w:hint="eastAsia" w:ascii="仿宋_GB2312" w:hAnsi="宋体" w:eastAsia="仿宋_GB2312"/>
          <w:sz w:val="32"/>
          <w:szCs w:val="32"/>
        </w:rPr>
        <w:t>各学院团委：</w:t>
      </w:r>
    </w:p>
    <w:p>
      <w:pPr>
        <w:pStyle w:val="2"/>
        <w:widowControl/>
        <w:spacing w:line="560" w:lineRule="exact"/>
        <w:ind w:firstLine="640"/>
        <w:rPr>
          <w:rFonts w:ascii="仿宋_GB2312" w:hAnsi="宋体" w:eastAsia="仿宋_GB2312"/>
          <w:sz w:val="32"/>
          <w:szCs w:val="32"/>
        </w:rPr>
      </w:pPr>
      <w:r>
        <w:rPr>
          <w:rFonts w:hint="eastAsia" w:ascii="仿宋_GB2312" w:hAnsi="宋体" w:eastAsia="仿宋_GB2312"/>
          <w:sz w:val="32"/>
          <w:szCs w:val="32"/>
        </w:rPr>
        <w:t>今年，我校有</w:t>
      </w:r>
      <w:r>
        <w:rPr>
          <w:rFonts w:hint="eastAsia" w:ascii="仿宋_GB2312" w:hAnsi="宋体" w:eastAsia="仿宋_GB2312"/>
          <w:sz w:val="32"/>
          <w:szCs w:val="32"/>
          <w:lang w:val="en-US" w:eastAsia="zh-CN"/>
        </w:rPr>
        <w:t>3000</w:t>
      </w:r>
      <w:r>
        <w:rPr>
          <w:rFonts w:hint="eastAsia" w:ascii="仿宋_GB2312" w:hAnsi="宋体" w:eastAsia="仿宋_GB2312"/>
          <w:sz w:val="32"/>
          <w:szCs w:val="32"/>
        </w:rPr>
        <w:t>余名大学生、12支大学生社会实践重点团队紧紧围绕以“践行新思想，奉献新时代”的活动主题开展社会实践工作，各级团组织认真组织、广泛发动，广大学生将实践内容与自身的专业特色紧密结合，下基层、进社区。</w:t>
      </w:r>
      <w:r>
        <w:rPr>
          <w:rFonts w:hint="eastAsia" w:ascii="仿宋_GB2312" w:hAnsi="宋体" w:eastAsia="仿宋_GB2312"/>
          <w:sz w:val="32"/>
          <w:szCs w:val="32"/>
          <w:lang w:eastAsia="zh-CN"/>
        </w:rPr>
        <w:t>下设了</w:t>
      </w:r>
      <w:r>
        <w:rPr>
          <w:rFonts w:hint="eastAsia" w:ascii="仿宋_GB2312" w:hAnsi="宋体" w:eastAsia="仿宋_GB2312"/>
          <w:sz w:val="32"/>
          <w:szCs w:val="32"/>
        </w:rPr>
        <w:t>理论普及宣讲、国情社情观察、依法治国宣讲、科技支农帮扶、教育关爱服务、文化艺术服务、爱心医疗服务、美丽浙江实践等8个类型的实践团队和“双百双进”、“家燕归巢”、专业实践、党员返乡实践、青年红色筑梦之旅、寻访家乡校友、理论社团实践服务等7个专项行动。</w:t>
      </w:r>
    </w:p>
    <w:p>
      <w:pPr>
        <w:pStyle w:val="2"/>
        <w:widowControl/>
        <w:spacing w:line="560" w:lineRule="exact"/>
        <w:ind w:firstLine="640"/>
        <w:rPr>
          <w:rFonts w:ascii="仿宋_GB2312" w:hAnsi="宋体" w:eastAsia="仿宋_GB2312"/>
          <w:sz w:val="32"/>
          <w:szCs w:val="32"/>
        </w:rPr>
      </w:pPr>
      <w:r>
        <w:rPr>
          <w:rFonts w:hint="eastAsia" w:ascii="仿宋_GB2312" w:hAnsi="宋体" w:eastAsia="仿宋_GB2312"/>
          <w:sz w:val="32"/>
          <w:szCs w:val="32"/>
        </w:rPr>
        <w:t>主题明确、内容丰富、形式多样的大学生暑期社会实践活动为学校赢得了良好的社会声誉。实践团队所到之处，得到了当地政府和群众的大力支持和热情接待。各级各类媒体对我校的实践活动给予了广泛的报道。通过实践活动，实践队员们真正做到了接触社会，认识社会，并且服务社会，切实地提高了适应社会的综合素质，增强了社会责任感。为进一步推动我校暑期社会实践工作的深入发展，校团委决定表彰在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年社会实践工作中涌现出来的先进集体、先进个人、优秀成果和校级社会实践基地。经各学院团委推荐，校团委审核，决定授予</w:t>
      </w:r>
      <w:r>
        <w:rPr>
          <w:rFonts w:hint="eastAsia" w:ascii="仿宋_GB2312" w:hAnsi="宋体" w:eastAsia="仿宋_GB2312"/>
          <w:sz w:val="32"/>
          <w:szCs w:val="32"/>
          <w:lang w:eastAsia="zh-CN"/>
        </w:rPr>
        <w:t>第一临床医学院</w:t>
      </w:r>
      <w:r>
        <w:rPr>
          <w:rFonts w:hint="eastAsia" w:ascii="仿宋_GB2312" w:hAnsi="宋体" w:eastAsia="仿宋_GB2312"/>
          <w:sz w:val="32"/>
          <w:szCs w:val="32"/>
        </w:rPr>
        <w:t>等4个单位“组织工作奖”，授予博士研究生赴泰顺医疗科技宣讲服务实践团等</w:t>
      </w:r>
      <w:r>
        <w:rPr>
          <w:rFonts w:hint="eastAsia" w:ascii="仿宋_GB2312" w:hAnsi="宋体" w:eastAsia="仿宋_GB2312"/>
          <w:sz w:val="32"/>
          <w:szCs w:val="32"/>
          <w:lang w:val="en-US" w:eastAsia="zh-CN"/>
        </w:rPr>
        <w:t>15</w:t>
      </w:r>
      <w:r>
        <w:rPr>
          <w:rFonts w:hint="eastAsia" w:ascii="仿宋_GB2312" w:hAnsi="宋体" w:eastAsia="仿宋_GB2312"/>
          <w:sz w:val="32"/>
          <w:szCs w:val="32"/>
        </w:rPr>
        <w:t>支实践团队为“社会实践活动优秀团队”，授予</w:t>
      </w:r>
      <w:r>
        <w:rPr>
          <w:rFonts w:hint="eastAsia" w:ascii="仿宋_GB2312" w:hAnsi="宋体" w:eastAsia="仿宋_GB2312"/>
          <w:sz w:val="32"/>
          <w:szCs w:val="32"/>
          <w:lang w:val="en-US" w:eastAsia="zh-CN"/>
        </w:rPr>
        <w:t>楼历月</w:t>
      </w:r>
      <w:r>
        <w:rPr>
          <w:rFonts w:hint="eastAsia" w:ascii="仿宋_GB2312" w:hAnsi="宋体" w:eastAsia="仿宋_GB2312"/>
          <w:sz w:val="32"/>
          <w:szCs w:val="32"/>
        </w:rPr>
        <w:t>等1</w:t>
      </w:r>
      <w:r>
        <w:rPr>
          <w:rFonts w:hint="eastAsia" w:ascii="仿宋_GB2312" w:hAnsi="宋体" w:eastAsia="仿宋_GB2312"/>
          <w:sz w:val="32"/>
          <w:szCs w:val="32"/>
          <w:lang w:val="en-US" w:eastAsia="zh-CN"/>
        </w:rPr>
        <w:t>8</w:t>
      </w:r>
      <w:r>
        <w:rPr>
          <w:rFonts w:hint="eastAsia" w:ascii="仿宋_GB2312" w:hAnsi="宋体" w:eastAsia="仿宋_GB2312"/>
          <w:sz w:val="32"/>
          <w:szCs w:val="32"/>
        </w:rPr>
        <w:t>位教师为“社</w:t>
      </w:r>
      <w:r>
        <w:rPr>
          <w:rFonts w:hint="eastAsia" w:ascii="仿宋_GB2312" w:hAnsi="宋体" w:eastAsia="仿宋_GB2312"/>
          <w:color w:val="auto"/>
          <w:sz w:val="32"/>
          <w:szCs w:val="32"/>
        </w:rPr>
        <w:t>会实践活动优秀指导教师”，授予</w:t>
      </w:r>
      <w:r>
        <w:rPr>
          <w:rFonts w:hint="eastAsia" w:ascii="仿宋_GB2312" w:hAnsi="宋体" w:eastAsia="仿宋_GB2312"/>
          <w:color w:val="auto"/>
          <w:sz w:val="32"/>
          <w:szCs w:val="32"/>
          <w:lang w:val="en-US" w:eastAsia="zh-CN"/>
        </w:rPr>
        <w:t>黄琛</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170</w:t>
      </w:r>
      <w:r>
        <w:rPr>
          <w:rFonts w:hint="eastAsia" w:ascii="仿宋_GB2312" w:hAnsi="宋体" w:eastAsia="仿宋_GB2312"/>
          <w:color w:val="auto"/>
          <w:sz w:val="32"/>
          <w:szCs w:val="32"/>
        </w:rPr>
        <w:t>位同学为“社会实践活动先进个人”，浙江中医药大学口腔医学院赴杭州滨江东冠社区护牙天使团撰写的《</w:t>
      </w:r>
      <w:r>
        <w:rPr>
          <w:rFonts w:hint="eastAsia" w:ascii="仿宋_GB2312" w:hAnsi="宋体" w:eastAsia="仿宋_GB2312"/>
          <w:color w:val="auto"/>
          <w:sz w:val="32"/>
          <w:szCs w:val="32"/>
          <w:lang w:val="en-US" w:eastAsia="zh-CN"/>
        </w:rPr>
        <w:t>助力乡村振兴，缔造美好未来</w:t>
      </w:r>
      <w:r>
        <w:rPr>
          <w:rFonts w:hint="eastAsia" w:ascii="仿宋_GB2312" w:hAnsi="宋体" w:eastAsia="仿宋_GB2312"/>
          <w:color w:val="auto"/>
          <w:sz w:val="32"/>
          <w:szCs w:val="32"/>
        </w:rPr>
        <w:t>》等1</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篇（件）实践成果被授予“优秀</w:t>
      </w:r>
      <w:bookmarkStart w:id="0" w:name="_GoBack"/>
      <w:bookmarkEnd w:id="0"/>
      <w:r>
        <w:rPr>
          <w:rFonts w:hint="eastAsia" w:ascii="仿宋_GB2312" w:hAnsi="宋体" w:eastAsia="仿宋_GB2312"/>
          <w:color w:val="auto"/>
          <w:sz w:val="32"/>
          <w:szCs w:val="32"/>
        </w:rPr>
        <w:t>成果奖”，第三临床医学院杭州市滨江区金东方社区大学生社会实践基地</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lang w:val="en-US" w:eastAsia="zh-CN"/>
        </w:rPr>
        <w:t>3个实践</w:t>
      </w:r>
      <w:r>
        <w:rPr>
          <w:rFonts w:hint="eastAsia" w:ascii="仿宋_GB2312" w:hAnsi="宋体" w:eastAsia="仿宋_GB2312"/>
          <w:sz w:val="32"/>
          <w:szCs w:val="32"/>
          <w:lang w:val="en-US" w:eastAsia="zh-CN"/>
        </w:rPr>
        <w:t>基地</w:t>
      </w:r>
      <w:r>
        <w:rPr>
          <w:rFonts w:hint="eastAsia" w:ascii="仿宋_GB2312" w:hAnsi="宋体" w:eastAsia="仿宋_GB2312"/>
          <w:sz w:val="32"/>
          <w:szCs w:val="32"/>
        </w:rPr>
        <w:t>被授予“校级社会实践基地”称号。</w:t>
      </w:r>
    </w:p>
    <w:p>
      <w:pPr>
        <w:pStyle w:val="2"/>
        <w:widowControl/>
        <w:spacing w:line="560" w:lineRule="exact"/>
        <w:ind w:firstLine="640"/>
        <w:rPr>
          <w:rFonts w:ascii="仿宋_GB2312" w:hAnsi="宋体" w:eastAsia="仿宋_GB2312"/>
          <w:sz w:val="32"/>
          <w:szCs w:val="32"/>
        </w:rPr>
      </w:pPr>
      <w:r>
        <w:rPr>
          <w:rFonts w:hint="eastAsia" w:ascii="仿宋_GB2312" w:hAnsi="宋体" w:eastAsia="仿宋_GB2312"/>
          <w:sz w:val="32"/>
          <w:szCs w:val="32"/>
        </w:rPr>
        <w:t>全校各级团组织、广大团员青年要以先进为榜样，认真总结，大力宣传，营造崇尚先进、学习先进、争当先进的良好氛围，推动学校社会实践工作再上一个新台阶。</w:t>
      </w:r>
    </w:p>
    <w:p>
      <w:pPr>
        <w:pStyle w:val="2"/>
        <w:widowControl/>
        <w:spacing w:line="560" w:lineRule="exact"/>
        <w:ind w:firstLine="640"/>
        <w:rPr>
          <w:rFonts w:ascii="仿宋" w:hAnsi="仿宋" w:eastAsia="仿宋"/>
          <w:sz w:val="32"/>
          <w:szCs w:val="32"/>
        </w:rPr>
      </w:pPr>
    </w:p>
    <w:p>
      <w:pPr>
        <w:pStyle w:val="2"/>
        <w:widowControl/>
        <w:spacing w:line="560" w:lineRule="exact"/>
        <w:ind w:firstLine="640"/>
        <w:rPr>
          <w:rFonts w:ascii="仿宋" w:hAnsi="仿宋" w:eastAsia="仿宋"/>
          <w:sz w:val="32"/>
          <w:szCs w:val="32"/>
        </w:rPr>
      </w:pPr>
    </w:p>
    <w:p>
      <w:pPr>
        <w:spacing w:beforeLines="50" w:line="560" w:lineRule="exact"/>
        <w:rPr>
          <w:rFonts w:ascii="仿宋_GB2312" w:hAnsi="宋体" w:eastAsia="仿宋_GB2312"/>
          <w:sz w:val="32"/>
          <w:szCs w:val="32"/>
        </w:rPr>
      </w:pPr>
      <w:r>
        <w:rPr>
          <w:rFonts w:hint="eastAsia" w:ascii="仿宋_GB2312" w:hAnsi="宋体" w:eastAsia="仿宋_GB2312"/>
          <w:sz w:val="32"/>
          <w:szCs w:val="32"/>
        </w:rPr>
        <w:t>附件： 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年暑期社会实践先进集体、先进个人、优秀成果、校级社会实践基地名单</w:t>
      </w:r>
    </w:p>
    <w:p>
      <w:pPr>
        <w:spacing w:line="560" w:lineRule="exact"/>
        <w:ind w:right="640" w:firstLine="3360" w:firstLineChars="1050"/>
        <w:rPr>
          <w:rFonts w:ascii="仿宋_GB2312" w:hAnsi="宋体" w:eastAsia="仿宋_GB2312"/>
          <w:sz w:val="32"/>
          <w:szCs w:val="32"/>
        </w:rPr>
      </w:pPr>
    </w:p>
    <w:p>
      <w:pPr>
        <w:spacing w:line="560" w:lineRule="exact"/>
        <w:ind w:right="640" w:firstLine="3360" w:firstLineChars="1050"/>
        <w:rPr>
          <w:rFonts w:ascii="仿宋_GB2312" w:hAnsi="宋体" w:eastAsia="仿宋_GB2312"/>
          <w:sz w:val="32"/>
          <w:szCs w:val="32"/>
        </w:rPr>
      </w:pPr>
      <w:r>
        <w:rPr>
          <w:rFonts w:hint="eastAsia" w:ascii="仿宋_GB2312" w:hAnsi="宋体" w:eastAsia="仿宋_GB2312"/>
          <w:sz w:val="32"/>
          <w:szCs w:val="32"/>
        </w:rPr>
        <w:t>共青团浙江中医药大学委员会</w:t>
      </w:r>
    </w:p>
    <w:p>
      <w:pPr>
        <w:spacing w:line="560" w:lineRule="exact"/>
        <w:ind w:right="640" w:firstLine="4160" w:firstLineChars="1300"/>
        <w:rPr>
          <w:rFonts w:ascii="黑体" w:hAnsi="宋体" w:eastAsia="黑体"/>
          <w:sz w:val="28"/>
        </w:rPr>
      </w:pPr>
      <w:r>
        <w:rPr>
          <w:rFonts w:hint="eastAsia" w:ascii="仿宋_GB2312" w:hAnsi="宋体" w:eastAsia="仿宋_GB2312"/>
          <w:sz w:val="32"/>
          <w:szCs w:val="32"/>
        </w:rPr>
        <w:t xml:space="preserve"> 201</w:t>
      </w:r>
      <w:r>
        <w:rPr>
          <w:rFonts w:hint="eastAsia" w:ascii="仿宋_GB2312" w:hAnsi="宋体" w:eastAsia="仿宋_GB2312"/>
          <w:sz w:val="32"/>
          <w:szCs w:val="32"/>
          <w:lang w:val="en-US" w:eastAsia="zh-CN"/>
        </w:rPr>
        <w:t>8</w:t>
      </w:r>
      <w:r>
        <w:rPr>
          <w:rFonts w:hint="eastAsia" w:ascii="仿宋_GB2312" w:hAnsi="宋体" w:eastAsia="仿宋_GB2312"/>
          <w:sz w:val="32"/>
          <w:szCs w:val="32"/>
        </w:rPr>
        <w:t>年</w:t>
      </w:r>
      <w:r>
        <w:rPr>
          <w:rFonts w:hint="eastAsia" w:ascii="仿宋_GB2312" w:hAnsi="宋体" w:eastAsia="仿宋_GB2312"/>
          <w:sz w:val="32"/>
          <w:szCs w:val="32"/>
          <w:lang w:val="en-US" w:eastAsia="zh-CN"/>
        </w:rPr>
        <w:t>10</w:t>
      </w:r>
      <w:r>
        <w:rPr>
          <w:rFonts w:hint="eastAsia" w:ascii="仿宋_GB2312" w:hAnsi="宋体" w:eastAsia="仿宋_GB2312"/>
          <w:sz w:val="32"/>
          <w:szCs w:val="32"/>
        </w:rPr>
        <w:t>月20日</w:t>
      </w:r>
      <w:r>
        <w:rPr>
          <w:rFonts w:hint="eastAsia" w:ascii="黑体" w:hAnsi="宋体" w:eastAsia="黑体"/>
          <w:sz w:val="28"/>
        </w:rPr>
        <w:t>　</w:t>
      </w:r>
    </w:p>
    <w:p>
      <w:pPr>
        <w:spacing w:line="560" w:lineRule="exact"/>
        <w:ind w:right="640" w:firstLine="3360" w:firstLineChars="1050"/>
        <w:rPr>
          <w:rFonts w:ascii="仿宋_GB2312" w:hAnsi="宋体" w:eastAsia="仿宋_GB2312"/>
          <w:sz w:val="32"/>
          <w:szCs w:val="32"/>
        </w:rPr>
      </w:pPr>
    </w:p>
    <w:p>
      <w:pPr>
        <w:widowControl/>
        <w:jc w:val="left"/>
        <w:rPr>
          <w:rFonts w:ascii="方正粗宋简体" w:hAnsi="方正粗宋简体" w:eastAsia="方正粗宋简体" w:cs="方正粗宋简体"/>
          <w:sz w:val="44"/>
          <w:szCs w:val="44"/>
        </w:rPr>
      </w:pPr>
    </w:p>
    <w:p>
      <w:pPr>
        <w:widowControl/>
        <w:jc w:val="left"/>
        <w:rPr>
          <w:rFonts w:ascii="方正粗宋简体" w:hAnsi="方正粗宋简体" w:eastAsia="方正粗宋简体" w:cs="方正粗宋简体"/>
          <w:sz w:val="44"/>
          <w:szCs w:val="44"/>
        </w:rPr>
      </w:pPr>
      <w:r>
        <w:rPr>
          <w:rFonts w:ascii="方正粗宋简体" w:hAnsi="方正粗宋简体" w:eastAsia="方正粗宋简体" w:cs="方正粗宋简体"/>
          <w:sz w:val="44"/>
          <w:szCs w:val="44"/>
        </w:rPr>
        <w:br w:type="page"/>
      </w:r>
    </w:p>
    <w:p>
      <w:pPr>
        <w:pStyle w:val="2"/>
        <w:widowControl/>
        <w:spacing w:line="560" w:lineRule="exact"/>
        <w:ind w:firstLine="0" w:firstLineChars="0"/>
        <w:rPr>
          <w:rFonts w:ascii="仿宋_GB2312" w:hAnsi="仿宋" w:eastAsia="仿宋_GB2312"/>
          <w:sz w:val="28"/>
          <w:szCs w:val="28"/>
        </w:rPr>
      </w:pPr>
      <w:r>
        <w:rPr>
          <w:rFonts w:hint="eastAsia" w:ascii="仿宋_GB2312" w:hAnsi="仿宋" w:eastAsia="仿宋_GB2312"/>
          <w:sz w:val="28"/>
          <w:szCs w:val="28"/>
        </w:rPr>
        <w:t>附件：</w:t>
      </w:r>
    </w:p>
    <w:p>
      <w:pPr>
        <w:pStyle w:val="2"/>
        <w:widowControl/>
        <w:spacing w:afterLines="50" w:line="560" w:lineRule="exact"/>
        <w:ind w:firstLine="0" w:firstLineChars="0"/>
        <w:jc w:val="center"/>
        <w:textAlignment w:val="baseline"/>
        <w:rPr>
          <w:rFonts w:ascii="方正粗宋简体" w:hAnsi="方正粗宋简体" w:eastAsia="方正粗宋简体" w:cs="方正粗宋简体"/>
          <w:sz w:val="44"/>
          <w:szCs w:val="44"/>
        </w:rPr>
      </w:pPr>
      <w:r>
        <w:rPr>
          <w:rFonts w:hint="eastAsia" w:ascii="方正粗宋简体" w:hAnsi="方正粗宋简体" w:eastAsia="方正粗宋简体" w:cs="方正粗宋简体"/>
          <w:sz w:val="44"/>
          <w:szCs w:val="44"/>
        </w:rPr>
        <w:t>201</w:t>
      </w:r>
      <w:r>
        <w:rPr>
          <w:rFonts w:hint="eastAsia" w:ascii="方正粗宋简体" w:hAnsi="方正粗宋简体" w:eastAsia="方正粗宋简体" w:cs="方正粗宋简体"/>
          <w:sz w:val="44"/>
          <w:szCs w:val="44"/>
          <w:lang w:val="en-US" w:eastAsia="zh-CN"/>
        </w:rPr>
        <w:t>8</w:t>
      </w:r>
      <w:r>
        <w:rPr>
          <w:rFonts w:hint="eastAsia" w:ascii="方正粗宋简体" w:hAnsi="方正粗宋简体" w:eastAsia="方正粗宋简体" w:cs="方正粗宋简体"/>
          <w:sz w:val="44"/>
          <w:szCs w:val="44"/>
        </w:rPr>
        <w:t>年暑期社会实践先进集体、先进个人、优秀成果、校级社会实践基地名单</w:t>
      </w:r>
    </w:p>
    <w:p>
      <w:pPr>
        <w:pStyle w:val="2"/>
        <w:widowControl/>
        <w:spacing w:beforeLines="50" w:afterLines="50" w:line="560" w:lineRule="exact"/>
        <w:ind w:firstLine="0" w:firstLineChars="0"/>
        <w:rPr>
          <w:rFonts w:ascii="黑体" w:eastAsia="黑体"/>
          <w:sz w:val="24"/>
        </w:rPr>
      </w:pPr>
      <w:r>
        <w:rPr>
          <w:rFonts w:hint="eastAsia" w:ascii="黑体" w:eastAsia="黑体"/>
          <w:sz w:val="24"/>
        </w:rPr>
        <w:t>一、组织工作奖</w:t>
      </w:r>
    </w:p>
    <w:p>
      <w:pPr>
        <w:spacing w:line="400" w:lineRule="exact"/>
        <w:rPr>
          <w:rFonts w:ascii="宋体" w:hAnsi="宋体" w:eastAsia="宋体" w:cs="宋体"/>
          <w:color w:val="000000"/>
          <w:kern w:val="0"/>
          <w:szCs w:val="21"/>
        </w:rPr>
      </w:pPr>
      <w:r>
        <w:rPr>
          <w:rFonts w:hint="eastAsia" w:ascii="宋体" w:hAnsi="宋体" w:cs="Times New Roman"/>
          <w:sz w:val="24"/>
          <w:szCs w:val="24"/>
          <w:lang w:val="en-US" w:eastAsia="zh-CN"/>
        </w:rPr>
        <w:t>第一临床医学院</w:t>
      </w:r>
      <w:r>
        <w:rPr>
          <w:rFonts w:hint="eastAsia" w:ascii="宋体" w:hAnsi="宋体" w:eastAsia="宋体" w:cs="Times New Roman"/>
          <w:sz w:val="24"/>
          <w:szCs w:val="24"/>
        </w:rPr>
        <w:t xml:space="preserve">      </w:t>
      </w:r>
      <w:r>
        <w:rPr>
          <w:rFonts w:hint="eastAsia" w:ascii="宋体" w:hAnsi="宋体" w:cs="Times New Roman"/>
          <w:sz w:val="24"/>
          <w:szCs w:val="24"/>
          <w:lang w:val="en-US" w:eastAsia="zh-CN"/>
        </w:rPr>
        <w:t>第三临床医学院</w:t>
      </w:r>
      <w:r>
        <w:rPr>
          <w:rFonts w:hint="eastAsia" w:ascii="宋体" w:hAnsi="宋体" w:eastAsia="宋体" w:cs="Times New Roman"/>
          <w:sz w:val="24"/>
          <w:szCs w:val="24"/>
        </w:rPr>
        <w:t xml:space="preserve">       </w:t>
      </w:r>
      <w:r>
        <w:rPr>
          <w:rFonts w:hint="eastAsia" w:ascii="宋体" w:hAnsi="宋体" w:cs="Times New Roman"/>
          <w:sz w:val="24"/>
          <w:szCs w:val="24"/>
          <w:lang w:val="en-US" w:eastAsia="zh-CN"/>
        </w:rPr>
        <w:t>药</w:t>
      </w:r>
      <w:r>
        <w:rPr>
          <w:rFonts w:hint="eastAsia" w:ascii="宋体" w:hAnsi="宋体" w:eastAsia="宋体" w:cs="Times New Roman"/>
          <w:sz w:val="24"/>
          <w:szCs w:val="24"/>
        </w:rPr>
        <w:t xml:space="preserve">学院       </w:t>
      </w:r>
      <w:r>
        <w:rPr>
          <w:rFonts w:hint="eastAsia" w:ascii="宋体" w:hAnsi="宋体" w:cs="Times New Roman"/>
          <w:sz w:val="24"/>
          <w:szCs w:val="24"/>
          <w:lang w:val="en-US" w:eastAsia="zh-CN"/>
        </w:rPr>
        <w:t>人文与管理</w:t>
      </w:r>
      <w:r>
        <w:rPr>
          <w:rFonts w:hint="eastAsia" w:ascii="宋体" w:hAnsi="宋体" w:eastAsia="宋体" w:cs="Times New Roman"/>
          <w:sz w:val="24"/>
          <w:szCs w:val="24"/>
        </w:rPr>
        <w:t xml:space="preserve">学院  </w:t>
      </w:r>
      <w:r>
        <w:rPr>
          <w:rFonts w:hint="eastAsia" w:ascii="仿宋_GB2312" w:hAnsi="仿宋" w:eastAsia="仿宋_GB2312"/>
          <w:sz w:val="24"/>
        </w:rPr>
        <w:t xml:space="preserve">              </w:t>
      </w:r>
    </w:p>
    <w:p>
      <w:pPr>
        <w:pStyle w:val="2"/>
        <w:widowControl/>
        <w:numPr>
          <w:ilvl w:val="0"/>
          <w:numId w:val="1"/>
        </w:numPr>
        <w:spacing w:beforeLines="50" w:afterLines="50" w:line="560" w:lineRule="exact"/>
        <w:ind w:firstLine="0" w:firstLineChars="0"/>
        <w:rPr>
          <w:rFonts w:ascii="黑体" w:eastAsia="黑体"/>
          <w:sz w:val="24"/>
        </w:rPr>
      </w:pPr>
      <w:r>
        <w:rPr>
          <w:rFonts w:hint="eastAsia" w:ascii="黑体" w:eastAsia="黑体"/>
          <w:sz w:val="24"/>
        </w:rPr>
        <w:t xml:space="preserve">优秀团队  </w:t>
      </w:r>
    </w:p>
    <w:tbl>
      <w:tblPr>
        <w:tblStyle w:val="6"/>
        <w:tblW w:w="8878" w:type="dxa"/>
        <w:tblInd w:w="0" w:type="dxa"/>
        <w:tblLayout w:type="fixed"/>
        <w:tblCellMar>
          <w:top w:w="15" w:type="dxa"/>
          <w:left w:w="15" w:type="dxa"/>
          <w:bottom w:w="15" w:type="dxa"/>
          <w:right w:w="15" w:type="dxa"/>
        </w:tblCellMar>
      </w:tblPr>
      <w:tblGrid>
        <w:gridCol w:w="8878"/>
      </w:tblGrid>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widowControl/>
              <w:jc w:val="both"/>
              <w:textAlignment w:val="center"/>
              <w:rPr>
                <w:rFonts w:ascii="宋体" w:hAnsi="宋体" w:eastAsia="宋体" w:cs="宋体"/>
                <w:color w:val="000000"/>
                <w:sz w:val="24"/>
                <w:szCs w:val="24"/>
              </w:rPr>
            </w:pPr>
            <w:r>
              <w:rPr>
                <w:rFonts w:hint="eastAsia" w:ascii="宋体" w:hAnsi="宋体" w:cs="Times New Roman"/>
                <w:sz w:val="24"/>
                <w:szCs w:val="24"/>
                <w:lang w:val="en-US" w:eastAsia="zh-CN"/>
              </w:rPr>
              <w:t>1、博士研究生赴泰顺医疗科技宣讲服务实践团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ind w:left="360" w:hanging="360" w:hangingChars="150"/>
              <w:jc w:val="both"/>
              <w:rPr>
                <w:rFonts w:ascii="宋体" w:hAnsi="宋体" w:eastAsia="宋体" w:cs="Times New Roman"/>
                <w:sz w:val="24"/>
                <w:szCs w:val="24"/>
              </w:rPr>
            </w:pPr>
            <w:r>
              <w:rPr>
                <w:rFonts w:hint="eastAsia" w:ascii="宋体" w:hAnsi="宋体" w:cs="Times New Roman"/>
                <w:sz w:val="24"/>
                <w:szCs w:val="24"/>
                <w:lang w:val="en-US" w:eastAsia="zh-CN"/>
              </w:rPr>
              <w:t>2、学生理论社团联盟赴嘉兴市嘉善县理论普及宣讲团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ascii="宋体" w:hAnsi="宋体"/>
                <w:sz w:val="24"/>
                <w:szCs w:val="24"/>
              </w:rPr>
            </w:pPr>
            <w:r>
              <w:rPr>
                <w:rFonts w:hint="eastAsia" w:ascii="宋体" w:hAnsi="宋体" w:cs="Times New Roman"/>
                <w:sz w:val="24"/>
                <w:szCs w:val="24"/>
                <w:lang w:val="en-US" w:eastAsia="zh-CN"/>
              </w:rPr>
              <w:t>3、思源社赴衢州常山践行“美丽乡村”之“五行远志·情系思源”暑期支教及调研社会实践团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widowControl/>
              <w:jc w:val="both"/>
              <w:textAlignment w:val="center"/>
              <w:rPr>
                <w:rFonts w:ascii="宋体" w:hAnsi="宋体"/>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hint="eastAsia" w:ascii="宋体" w:hAnsi="宋体" w:cs="Times New Roman"/>
                <w:sz w:val="24"/>
                <w:szCs w:val="24"/>
                <w:lang w:val="en-US" w:eastAsia="zh-CN"/>
              </w:rPr>
              <w:t>第一临床医学院模拟医院赴缙云县支教服务团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ind w:left="360" w:leftChars="0" w:hanging="360" w:hangingChars="150"/>
              <w:jc w:val="both"/>
              <w:rPr>
                <w:rFonts w:ascii="宋体" w:hAnsi="宋体"/>
                <w:sz w:val="24"/>
                <w:szCs w:val="24"/>
              </w:rPr>
            </w:pPr>
            <w:r>
              <w:rPr>
                <w:rFonts w:hint="eastAsia" w:ascii="宋体" w:hAnsi="宋体" w:cs="Times New Roman"/>
                <w:sz w:val="24"/>
                <w:szCs w:val="24"/>
                <w:lang w:val="en-US" w:eastAsia="zh-CN"/>
              </w:rPr>
              <w:t>5、第一临床医学院学院赴杭州滨江区儿童防范性侵“寓教于乐”公益活动团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ascii="宋体" w:hAnsi="宋体"/>
                <w:sz w:val="24"/>
                <w:szCs w:val="24"/>
              </w:rPr>
            </w:pPr>
            <w:r>
              <w:rPr>
                <w:rFonts w:hint="eastAsia" w:ascii="宋体" w:hAnsi="宋体"/>
                <w:sz w:val="24"/>
                <w:szCs w:val="24"/>
                <w:lang w:val="en-US" w:eastAsia="zh-CN"/>
              </w:rPr>
              <w:t>6、</w:t>
            </w:r>
            <w:r>
              <w:rPr>
                <w:rFonts w:hint="eastAsia" w:ascii="宋体" w:hAnsi="宋体" w:cs="Times New Roman"/>
                <w:sz w:val="24"/>
                <w:szCs w:val="24"/>
                <w:lang w:val="en-US" w:eastAsia="zh-CN"/>
              </w:rPr>
              <w:t>第二临床医学院赴江山希夏志愿服务小分队</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widowControl/>
              <w:jc w:val="both"/>
              <w:textAlignment w:val="center"/>
              <w:rPr>
                <w:rFonts w:ascii="宋体" w:hAnsi="宋体" w:eastAsia="宋体" w:cs="Times New Roman"/>
                <w:sz w:val="24"/>
                <w:szCs w:val="24"/>
              </w:rPr>
            </w:pPr>
            <w:r>
              <w:rPr>
                <w:rFonts w:hint="eastAsia" w:ascii="宋体" w:hAnsi="宋体" w:cs="Times New Roman"/>
                <w:sz w:val="24"/>
                <w:szCs w:val="24"/>
                <w:lang w:val="en-US" w:eastAsia="zh-CN"/>
              </w:rPr>
              <w:t>7、第三临床医学院、康复医学院赴余姚基层国情社情观察及爱心医疗服务团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widowControl/>
              <w:jc w:val="both"/>
              <w:textAlignment w:val="center"/>
              <w:rPr>
                <w:rFonts w:ascii="宋体" w:hAnsi="宋体" w:eastAsia="宋体" w:cs="宋体"/>
                <w:color w:val="000000"/>
                <w:kern w:val="0"/>
                <w:sz w:val="24"/>
                <w:szCs w:val="24"/>
              </w:rPr>
            </w:pPr>
            <w:r>
              <w:rPr>
                <w:rFonts w:hint="eastAsia" w:ascii="宋体" w:hAnsi="宋体" w:cs="Times New Roman"/>
                <w:sz w:val="24"/>
                <w:szCs w:val="24"/>
                <w:lang w:val="en-US" w:eastAsia="zh-CN"/>
              </w:rPr>
              <w:t>8、第三临床医学院、康复医学院赴嘉善“红色筑梦”学生理论社团专项行动实践团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widowControl/>
              <w:jc w:val="both"/>
              <w:textAlignment w:val="center"/>
              <w:rPr>
                <w:rFonts w:ascii="宋体" w:hAnsi="宋体" w:eastAsia="宋体" w:cs="宋体"/>
                <w:color w:val="000000"/>
                <w:kern w:val="0"/>
                <w:sz w:val="24"/>
                <w:szCs w:val="24"/>
              </w:rPr>
            </w:pPr>
            <w:r>
              <w:rPr>
                <w:rFonts w:hint="eastAsia" w:ascii="宋体" w:hAnsi="宋体" w:cs="Times New Roman"/>
                <w:sz w:val="24"/>
                <w:szCs w:val="24"/>
                <w:lang w:val="en-US" w:eastAsia="zh-CN"/>
              </w:rPr>
              <w:t>9、基础医学院、公共卫生学院赴杭州、平湖寻红色·感时代·践使命团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ascii="宋体" w:hAnsi="宋体" w:eastAsia="宋体" w:cs="宋体"/>
                <w:color w:val="000000"/>
                <w:kern w:val="0"/>
                <w:sz w:val="24"/>
                <w:szCs w:val="24"/>
              </w:rPr>
            </w:pPr>
            <w:r>
              <w:rPr>
                <w:rFonts w:hint="eastAsia" w:ascii="宋体" w:hAnsi="宋体" w:cs="Times New Roman"/>
                <w:sz w:val="24"/>
                <w:szCs w:val="24"/>
                <w:lang w:val="en-US" w:eastAsia="zh-CN"/>
              </w:rPr>
              <w:t>10、口腔医学院赴滨江区关爱老人护牙天使团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hint="eastAsia" w:ascii="宋体" w:hAnsi="宋体" w:eastAsia="宋体" w:cs="宋体"/>
                <w:color w:val="000000"/>
                <w:kern w:val="0"/>
                <w:sz w:val="24"/>
                <w:szCs w:val="24"/>
              </w:rPr>
            </w:pPr>
            <w:r>
              <w:rPr>
                <w:rFonts w:hint="eastAsia" w:ascii="宋体" w:hAnsi="宋体" w:cs="Times New Roman"/>
                <w:sz w:val="24"/>
                <w:szCs w:val="24"/>
                <w:lang w:val="en-US" w:eastAsia="zh-CN"/>
              </w:rPr>
              <w:t>11、药学院赴浙江省百镇百村访百名农指员乡村振兴观察团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hint="eastAsia" w:ascii="宋体" w:hAnsi="宋体" w:eastAsia="宋体" w:cs="宋体"/>
                <w:color w:val="000000"/>
                <w:kern w:val="0"/>
                <w:sz w:val="24"/>
                <w:szCs w:val="24"/>
                <w:lang w:val="en-US" w:eastAsia="zh-CN"/>
              </w:rPr>
            </w:pPr>
            <w:r>
              <w:rPr>
                <w:rFonts w:hint="eastAsia" w:ascii="宋体" w:hAnsi="宋体" w:cs="Times New Roman"/>
                <w:sz w:val="24"/>
                <w:szCs w:val="24"/>
                <w:lang w:val="en-US" w:eastAsia="zh-CN"/>
              </w:rPr>
              <w:t>12、护理学院赴富阳国情社情观察实践团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hint="eastAsia" w:ascii="宋体" w:hAnsi="宋体" w:eastAsia="宋体" w:cs="宋体"/>
                <w:color w:val="000000"/>
                <w:kern w:val="0"/>
                <w:sz w:val="24"/>
                <w:szCs w:val="24"/>
                <w:lang w:val="en-US" w:eastAsia="zh-CN"/>
              </w:rPr>
            </w:pPr>
            <w:r>
              <w:rPr>
                <w:rFonts w:hint="eastAsia" w:ascii="宋体" w:hAnsi="宋体" w:cs="Times New Roman"/>
                <w:sz w:val="24"/>
                <w:szCs w:val="24"/>
                <w:lang w:val="en-US" w:eastAsia="zh-CN"/>
              </w:rPr>
              <w:t>13、医学技术学院赴杭州市“星火筑梦”创业政策宣讲团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center"/>
          </w:tcPr>
          <w:p>
            <w:pPr>
              <w:spacing w:line="400" w:lineRule="exact"/>
              <w:jc w:val="both"/>
              <w:rPr>
                <w:rFonts w:hint="eastAsia" w:ascii="宋体" w:hAnsi="宋体" w:eastAsia="宋体" w:cs="宋体"/>
                <w:color w:val="000000"/>
                <w:kern w:val="0"/>
                <w:sz w:val="24"/>
                <w:szCs w:val="24"/>
                <w:lang w:val="en-US" w:eastAsia="zh-CN"/>
              </w:rPr>
            </w:pPr>
            <w:r>
              <w:rPr>
                <w:rFonts w:hint="eastAsia" w:ascii="宋体" w:hAnsi="宋体" w:cs="Times New Roman"/>
                <w:sz w:val="24"/>
                <w:szCs w:val="24"/>
                <w:lang w:val="en-US" w:eastAsia="zh-CN"/>
              </w:rPr>
              <w:t>14、生命科学学院赴丽水市松阳县理论普及宣讲团</w:t>
            </w:r>
          </w:p>
        </w:tc>
      </w:tr>
      <w:tr>
        <w:tblPrEx>
          <w:tblLayout w:type="fixed"/>
          <w:tblCellMar>
            <w:top w:w="15" w:type="dxa"/>
            <w:left w:w="15" w:type="dxa"/>
            <w:bottom w:w="15" w:type="dxa"/>
            <w:right w:w="15" w:type="dxa"/>
          </w:tblCellMar>
        </w:tblPrEx>
        <w:trPr>
          <w:trHeight w:val="567" w:hRule="atLeast"/>
        </w:trPr>
        <w:tc>
          <w:tcPr>
            <w:tcW w:w="8878" w:type="dxa"/>
            <w:tcBorders>
              <w:tl2br w:val="nil"/>
              <w:tr2bl w:val="nil"/>
            </w:tcBorders>
            <w:vAlign w:val="top"/>
          </w:tcPr>
          <w:p>
            <w:pPr>
              <w:spacing w:line="400" w:lineRule="exact"/>
              <w:rPr>
                <w:rFonts w:hint="eastAsia" w:ascii="宋体" w:hAnsi="宋体" w:eastAsia="宋体" w:cs="宋体"/>
                <w:color w:val="000000"/>
                <w:kern w:val="0"/>
                <w:sz w:val="24"/>
                <w:szCs w:val="24"/>
                <w:lang w:val="en-US" w:eastAsia="zh-CN"/>
              </w:rPr>
            </w:pPr>
            <w:r>
              <w:rPr>
                <w:rFonts w:hint="eastAsia" w:ascii="宋体" w:hAnsi="宋体" w:cs="Times New Roman"/>
                <w:sz w:val="24"/>
                <w:szCs w:val="24"/>
                <w:lang w:val="en-US" w:eastAsia="zh-CN"/>
              </w:rPr>
              <w:t>15、人文与管理学院赴杭州富阳区乡村振兴背景下农村文化礼堂建设的调查研究——基于杭州富阳区的调查团</w:t>
            </w:r>
          </w:p>
        </w:tc>
      </w:tr>
    </w:tbl>
    <w:p>
      <w:pPr>
        <w:pStyle w:val="2"/>
        <w:widowControl/>
        <w:numPr>
          <w:ilvl w:val="0"/>
          <w:numId w:val="1"/>
        </w:numPr>
        <w:spacing w:beforeLines="50" w:afterLines="50" w:line="560" w:lineRule="exact"/>
        <w:ind w:firstLine="0" w:firstLineChars="0"/>
        <w:rPr>
          <w:rFonts w:ascii="黑体" w:eastAsia="黑体"/>
          <w:sz w:val="24"/>
        </w:rPr>
      </w:pPr>
      <w:r>
        <w:rPr>
          <w:rFonts w:hint="eastAsia" w:ascii="黑体" w:eastAsia="黑体"/>
          <w:sz w:val="24"/>
        </w:rPr>
        <w:t>优秀指导教师</w:t>
      </w:r>
    </w:p>
    <w:tbl>
      <w:tblPr>
        <w:tblStyle w:val="7"/>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楼历月</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孙金权</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林美爱</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鞠</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颂</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方</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静</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潘</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孙文菁</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朱海蔚</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金鑫俊</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杨一令</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朱金玲</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420" w:type="dxa"/>
            <w:vAlign w:val="center"/>
          </w:tcPr>
          <w:tbl>
            <w:tblPr>
              <w:tblStyle w:val="7"/>
              <w:tblW w:w="14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jc w:val="center"/>
              </w:trPr>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黄章匾</w:t>
                  </w:r>
                </w:p>
              </w:tc>
            </w:tr>
          </w:tbl>
          <w:p>
            <w:pPr>
              <w:widowControl/>
              <w:jc w:val="center"/>
              <w:textAlignment w:val="center"/>
              <w:rPr>
                <w:rFonts w:hint="eastAsia" w:ascii="宋体" w:hAnsi="宋体" w:eastAsia="宋体" w:cs="Times New Roman"/>
                <w:kern w:val="0"/>
                <w:sz w:val="24"/>
                <w:szCs w:val="24"/>
                <w:lang w:val="en-US" w:eastAsia="zh-CN"/>
              </w:rPr>
            </w:pP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蒋守渭</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徐灿琪</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刘士斌</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王越颐</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李官泽</w:t>
            </w:r>
          </w:p>
        </w:tc>
      </w:tr>
    </w:tbl>
    <w:p>
      <w:pPr>
        <w:widowControl/>
        <w:jc w:val="left"/>
        <w:textAlignment w:val="center"/>
        <w:rPr>
          <w:rFonts w:ascii="黑体" w:eastAsia="黑体"/>
          <w:sz w:val="24"/>
        </w:rPr>
      </w:pPr>
    </w:p>
    <w:p>
      <w:pPr>
        <w:widowControl/>
        <w:jc w:val="left"/>
        <w:textAlignment w:val="center"/>
        <w:rPr>
          <w:rFonts w:ascii="黑体" w:eastAsia="黑体"/>
          <w:sz w:val="24"/>
        </w:rPr>
      </w:pPr>
      <w:r>
        <w:rPr>
          <w:rFonts w:hint="eastAsia" w:ascii="黑体" w:eastAsia="黑体"/>
          <w:sz w:val="24"/>
        </w:rPr>
        <w:t>四、先进个人</w:t>
      </w:r>
    </w:p>
    <w:p>
      <w:pPr>
        <w:widowControl/>
        <w:jc w:val="left"/>
        <w:textAlignment w:val="center"/>
        <w:rPr>
          <w:rFonts w:ascii="黑体" w:eastAsia="黑体"/>
          <w:sz w:val="24"/>
        </w:rPr>
      </w:pPr>
      <w:r>
        <w:rPr>
          <w:rFonts w:hint="eastAsia" w:ascii="黑体" w:eastAsia="黑体"/>
          <w:sz w:val="24"/>
        </w:rPr>
        <w:t xml:space="preserve"> </w:t>
      </w:r>
    </w:p>
    <w:tbl>
      <w:tblPr>
        <w:tblStyle w:val="7"/>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黄琛</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占雨</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周卢珊</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周亚军</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吴臻</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徐艳琳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吴际</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黄梦雪</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董蝶慧</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王玲</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杨潇麟</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姚钦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陶程林</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顾心奇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毛升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郑思慧</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金亚铭</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蒋佳怡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李一铭</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章尔雅</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韩诗筠</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厉汪涛</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杨惠婷</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张先鹏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张志峰</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陈梦媛</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林支穹</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蔡嘉缘</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应秀芝</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丁韵怡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孙华洁</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卢正阳</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施芳英</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徐楚楚</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陈焕</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高志诚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何驰宇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黄晶</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金晓宇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马闰辉</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盛飞寅</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徐奕捷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朱寅峰</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俞杉莹</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吴润康</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吴锦</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李怡</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陈心怡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高伊来</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鲍佳迎</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冯浩</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胡雪蓓</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刘丰榜</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吕秀洁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潘欣渝</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夏昀凡</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胡铭婷</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唐鼎</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徐冠</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蔡秉成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陈刘欢</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顾丽娜</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杨颖</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齐晔</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刘伊君</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徐岚静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周婧</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姜棋竞</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林孙熠</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叶宸汐</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张凯</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章钰莹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章韫琳</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柯伟杰</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倪红</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章雪盟</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曹茹芸</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邹家豪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徐焕</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包凯颖</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葛瑶婷</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陈方园</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李杨蕾</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汪海红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李瑞敏</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沈依珂</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魏柯健</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单焱瑜</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王敏敏</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邵玫钰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陆馨雨</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刘立勇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王珍珍</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赵顺菊</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蒋南婉</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刘书颖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寿海艳</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陈家玉</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徐颖</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应钰皑</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漏佳丹</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叶菀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王佳缘</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屠杭佳</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王璐</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常佳文</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谭玲玲</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厉柯轩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何静</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朱炜珊</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郑淑丹</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曾云莉</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姜欣妮</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陆琰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赵敏</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周美灵</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俞琪英</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杨若冰</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黄晓娟</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姚杨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包晓丹</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赵凯</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吴雨寒</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张雪颢</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张传宇</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翟笑澜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苏茜群</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李怡</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王佳惠</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吴沁珏</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蔡潭铃</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葛佳敏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郑荣燕</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张宁</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次仁卓玛</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陈玉琼</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蔡丽</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池近怡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叶玲玲</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丁秦超</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朱军杰</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龚晨晖</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孙巧维</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杨佳莹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马志梅</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龚流娥</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陈方婷</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陈欢欢</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胡镇超</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李立群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林雯旻</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戚伊帅</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孙莎莎</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王贤深驭</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杨晨雨</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张双双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郑浩宇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周敏香</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邹凯奥</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徐斌彬</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林祥祥</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胡芬</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童孙杰</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严小甜</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王渊</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鲍可瑜</w:t>
            </w: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胡士同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杜航宇</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张艳</w:t>
            </w: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p>
        </w:tc>
        <w:tc>
          <w:tcPr>
            <w:tcW w:w="1420" w:type="dxa"/>
            <w:vAlign w:val="center"/>
          </w:tcPr>
          <w:p>
            <w:pPr>
              <w:widowControl/>
              <w:jc w:val="center"/>
              <w:textAlignment w:val="center"/>
              <w:rPr>
                <w:rFonts w:hint="eastAsia" w:ascii="宋体" w:hAnsi="宋体" w:eastAsia="宋体" w:cs="Times New Roman"/>
                <w:kern w:val="0"/>
                <w:sz w:val="24"/>
                <w:szCs w:val="24"/>
                <w:lang w:val="en-US" w:eastAsia="zh-CN"/>
              </w:rPr>
            </w:pP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p>
        </w:tc>
        <w:tc>
          <w:tcPr>
            <w:tcW w:w="1421" w:type="dxa"/>
            <w:vAlign w:val="center"/>
          </w:tcPr>
          <w:p>
            <w:pPr>
              <w:widowControl/>
              <w:jc w:val="center"/>
              <w:textAlignment w:val="center"/>
              <w:rPr>
                <w:rFonts w:hint="eastAsia" w:ascii="宋体" w:hAnsi="宋体" w:eastAsia="宋体" w:cs="Times New Roman"/>
                <w:kern w:val="0"/>
                <w:sz w:val="24"/>
                <w:szCs w:val="24"/>
                <w:lang w:val="en-US" w:eastAsia="zh-CN"/>
              </w:rPr>
            </w:pPr>
          </w:p>
        </w:tc>
      </w:tr>
    </w:tbl>
    <w:p>
      <w:pPr>
        <w:widowControl/>
        <w:jc w:val="left"/>
        <w:textAlignment w:val="center"/>
        <w:rPr>
          <w:rFonts w:ascii="黑体" w:eastAsia="黑体"/>
          <w:sz w:val="24"/>
        </w:rPr>
      </w:pPr>
    </w:p>
    <w:p>
      <w:pPr>
        <w:pStyle w:val="2"/>
        <w:widowControl/>
        <w:spacing w:beforeLines="50" w:afterLines="50" w:line="560" w:lineRule="exact"/>
        <w:ind w:firstLine="0" w:firstLineChars="0"/>
        <w:rPr>
          <w:rFonts w:ascii="黑体" w:eastAsia="黑体"/>
          <w:sz w:val="24"/>
        </w:rPr>
      </w:pPr>
      <w:r>
        <w:rPr>
          <w:rFonts w:hint="eastAsia" w:ascii="黑体" w:eastAsia="黑体"/>
          <w:sz w:val="24"/>
        </w:rPr>
        <w:t>五、优秀成果奖</w:t>
      </w:r>
    </w:p>
    <w:tbl>
      <w:tblPr>
        <w:tblStyle w:val="6"/>
        <w:tblW w:w="8778" w:type="dxa"/>
        <w:jc w:val="center"/>
        <w:tblInd w:w="500" w:type="dxa"/>
        <w:tblLayout w:type="fixed"/>
        <w:tblCellMar>
          <w:top w:w="0" w:type="dxa"/>
          <w:left w:w="108" w:type="dxa"/>
          <w:bottom w:w="0" w:type="dxa"/>
          <w:right w:w="108" w:type="dxa"/>
        </w:tblCellMar>
      </w:tblPr>
      <w:tblGrid>
        <w:gridCol w:w="698"/>
        <w:gridCol w:w="3686"/>
        <w:gridCol w:w="2410"/>
        <w:gridCol w:w="1984"/>
      </w:tblGrid>
      <w:tr>
        <w:tblPrEx>
          <w:tblLayout w:type="fixed"/>
          <w:tblCellMar>
            <w:top w:w="0" w:type="dxa"/>
            <w:left w:w="108" w:type="dxa"/>
            <w:bottom w:w="0" w:type="dxa"/>
            <w:right w:w="108" w:type="dxa"/>
          </w:tblCellMar>
        </w:tblPrEx>
        <w:trPr>
          <w:trHeight w:val="618"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36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成果名称</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作  者</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所属学院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cs="宋体"/>
                <w:bCs/>
                <w:kern w:val="0"/>
                <w:szCs w:val="21"/>
              </w:rPr>
              <w:t>1</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农村留守儿童急救知识调查报告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金宇青 叶项盛 </w:t>
            </w:r>
          </w:p>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沈高波</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第一临床医学院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儿童防范性侵教育现状研究报告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王玲</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蒋佳怡</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第一临床医学院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3</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启程红色之旅，学习红色精神</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红色起航实践团</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第二临床医学院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4</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冬病夏治论文</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王越</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朱泽文</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第三临床医学院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5</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关于老年人生活状况的调查报告</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kern w:val="0"/>
                <w:sz w:val="24"/>
                <w:szCs w:val="24"/>
                <w:lang w:val="en-US" w:eastAsia="zh-CN"/>
              </w:rPr>
            </w:pPr>
            <w:r>
              <w:rPr>
                <w:rFonts w:hint="eastAsia"/>
                <w:sz w:val="24"/>
                <w:szCs w:val="30"/>
              </w:rPr>
              <w:t>张燕燕</w:t>
            </w:r>
            <w:r>
              <w:rPr>
                <w:rFonts w:hint="eastAsia"/>
                <w:sz w:val="24"/>
                <w:szCs w:val="30"/>
                <w:lang w:val="en-US" w:eastAsia="zh-CN"/>
              </w:rPr>
              <w:t xml:space="preserve"> </w:t>
            </w:r>
            <w:r>
              <w:rPr>
                <w:rFonts w:hint="eastAsia"/>
                <w:sz w:val="24"/>
                <w:szCs w:val="30"/>
              </w:rPr>
              <w:t>黄哲女</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第三临床医学院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6</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关于口腔疾病对东冠社区独居老人生活健康状况影响的调查报告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sz w:val="24"/>
                <w:lang w:val="en-US" w:eastAsia="zh-CN"/>
              </w:rPr>
              <w:t>浙江中医药大学</w:t>
            </w:r>
            <w:r>
              <w:rPr>
                <w:rFonts w:ascii="宋体" w:hAnsi="宋体" w:eastAsia="宋体" w:cs="宋体"/>
                <w:kern w:val="0"/>
                <w:sz w:val="24"/>
                <w:szCs w:val="24"/>
                <w:lang w:val="en-US" w:eastAsia="zh-CN" w:bidi="ar"/>
              </w:rPr>
              <w:t xml:space="preserve">口腔医学院赴杭州滨江东冠社区护牙天使团 </w:t>
            </w:r>
            <w:r>
              <w:rPr>
                <w:rFonts w:hint="eastAsia" w:ascii="宋体" w:hAnsi="宋体"/>
                <w:sz w:val="24"/>
              </w:rPr>
              <w:t xml:space="preserve">   </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口腔医学院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7</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sz w:val="24"/>
              </w:rPr>
              <w:t>“农指员眼中看发展”社会实践调研报告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柯伟杰</w:t>
            </w:r>
            <w:r>
              <w:rPr>
                <w:rFonts w:hint="eastAsia" w:ascii="宋体" w:hAnsi="宋体" w:cs="Times New Roman"/>
                <w:kern w:val="0"/>
                <w:sz w:val="24"/>
                <w:szCs w:val="24"/>
                <w:lang w:val="en-US" w:eastAsia="zh-CN"/>
              </w:rPr>
              <w:t xml:space="preserve"> </w:t>
            </w:r>
            <w:r>
              <w:rPr>
                <w:rFonts w:hint="eastAsia" w:ascii="宋体" w:hAnsi="宋体" w:eastAsia="宋体" w:cs="Times New Roman"/>
                <w:kern w:val="0"/>
                <w:sz w:val="24"/>
                <w:szCs w:val="24"/>
                <w:lang w:val="en-US" w:eastAsia="zh-CN"/>
              </w:rPr>
              <w:t>倪虹</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药学院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8</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杭州女童保护公益服务项目团调研报告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赵闻闻</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药学院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9</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助力乡村振兴，缔造美好未来</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护理学院赴富阳国情社情观察实践团</w:t>
            </w:r>
            <w:r>
              <w:rPr>
                <w:rFonts w:hint="eastAsia" w:ascii="宋体" w:hAnsi="宋体"/>
                <w:sz w:val="24"/>
              </w:rPr>
              <w:t xml:space="preserve">   </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护理学院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浙江省兰溪市芝堰村中老年闲散劳动力及中药种植情况调研报告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叶天赟</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医学技术学院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11</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赴松阳反邪教理论宣传与社会调研报告论文</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孙腾飞</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生命科学学院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12</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赴杭州富阳区农村文化礼堂调研实践团实践报告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张双双</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人文与管理学院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bCs/>
                <w:kern w:val="0"/>
                <w:szCs w:val="21"/>
              </w:rPr>
              <w:t>13</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赴富阳区“弘两会清廉之风 扬新宪和谐之治”团实践调研报告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戚伊帅 </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人文与管理学院</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14</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十五里村草药图集</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费婉婉</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学工部</w:t>
            </w:r>
          </w:p>
        </w:tc>
      </w:tr>
      <w:tr>
        <w:tblPrEx>
          <w:tblLayout w:type="fixed"/>
          <w:tblCellMar>
            <w:top w:w="0" w:type="dxa"/>
            <w:left w:w="108" w:type="dxa"/>
            <w:bottom w:w="0" w:type="dxa"/>
            <w:right w:w="108" w:type="dxa"/>
          </w:tblCellMar>
        </w:tblPrEx>
        <w:trPr>
          <w:trHeight w:val="93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15</w:t>
            </w:r>
          </w:p>
        </w:tc>
        <w:tc>
          <w:tcPr>
            <w:tcW w:w="368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杭州市浦沿街道学龄期儿童性教育现状调查报告</w:t>
            </w:r>
          </w:p>
        </w:tc>
        <w:tc>
          <w:tcPr>
            <w:tcW w:w="241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浙江中医药大学图书馆赴浦沿街道教育关爱服务团</w:t>
            </w:r>
          </w:p>
        </w:tc>
        <w:tc>
          <w:tcPr>
            <w:tcW w:w="198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图书馆</w:t>
            </w:r>
          </w:p>
        </w:tc>
      </w:tr>
    </w:tbl>
    <w:p>
      <w:pPr>
        <w:pStyle w:val="2"/>
        <w:widowControl/>
        <w:spacing w:line="360" w:lineRule="auto"/>
        <w:ind w:firstLine="0" w:firstLineChars="0"/>
        <w:rPr>
          <w:rFonts w:ascii="黑体" w:eastAsia="黑体"/>
          <w:sz w:val="24"/>
        </w:rPr>
      </w:pPr>
    </w:p>
    <w:p>
      <w:pPr>
        <w:pStyle w:val="2"/>
        <w:widowControl/>
        <w:spacing w:line="360" w:lineRule="auto"/>
        <w:ind w:firstLine="0" w:firstLineChars="0"/>
        <w:rPr>
          <w:rFonts w:ascii="黑体" w:eastAsia="黑体"/>
          <w:sz w:val="24"/>
        </w:rPr>
      </w:pPr>
      <w:r>
        <w:rPr>
          <w:rFonts w:hint="eastAsia" w:ascii="黑体" w:eastAsia="黑体"/>
          <w:sz w:val="24"/>
        </w:rPr>
        <w:t>六、校级社会实践基地：</w:t>
      </w:r>
    </w:p>
    <w:p>
      <w:pPr>
        <w:pStyle w:val="2"/>
        <w:widowControl/>
        <w:spacing w:line="360" w:lineRule="auto"/>
        <w:ind w:firstLine="0" w:firstLineChars="0"/>
        <w:rPr>
          <w:rFonts w:ascii="黑体" w:eastAsia="黑体"/>
          <w:sz w:val="24"/>
        </w:rPr>
      </w:pPr>
    </w:p>
    <w:tbl>
      <w:tblPr>
        <w:tblStyle w:val="6"/>
        <w:tblW w:w="7860" w:type="dxa"/>
        <w:tblInd w:w="0" w:type="dxa"/>
        <w:tblLayout w:type="fixed"/>
        <w:tblCellMar>
          <w:top w:w="15" w:type="dxa"/>
          <w:left w:w="15" w:type="dxa"/>
          <w:bottom w:w="15" w:type="dxa"/>
          <w:right w:w="15" w:type="dxa"/>
        </w:tblCellMar>
      </w:tblPr>
      <w:tblGrid>
        <w:gridCol w:w="7860"/>
      </w:tblGrid>
      <w:tr>
        <w:tblPrEx>
          <w:tblLayout w:type="fixed"/>
          <w:tblCellMar>
            <w:top w:w="15" w:type="dxa"/>
            <w:left w:w="15" w:type="dxa"/>
            <w:bottom w:w="15" w:type="dxa"/>
            <w:right w:w="15" w:type="dxa"/>
          </w:tblCellMar>
        </w:tblPrEx>
        <w:trPr>
          <w:trHeight w:val="480" w:hRule="atLeast"/>
        </w:trPr>
        <w:tc>
          <w:tcPr>
            <w:tcW w:w="7860" w:type="dxa"/>
            <w:tcBorders>
              <w:tl2br w:val="nil"/>
              <w:tr2bl w:val="nil"/>
            </w:tcBorders>
            <w:vAlign w:val="center"/>
          </w:tcPr>
          <w:p>
            <w:pPr>
              <w:widowControl/>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eastAsia="zh-CN"/>
              </w:rPr>
              <w:t>第三临床医学院</w:t>
            </w:r>
            <w:r>
              <w:rPr>
                <w:rFonts w:hint="eastAsia" w:ascii="宋体" w:hAnsi="宋体" w:cs="宋体"/>
                <w:color w:val="000000"/>
                <w:kern w:val="0"/>
                <w:sz w:val="24"/>
                <w:szCs w:val="24"/>
                <w:lang w:val="en-US" w:eastAsia="zh-CN"/>
              </w:rPr>
              <w:t>杭州市滨江区金东方社区大学生社会实践基地</w:t>
            </w:r>
          </w:p>
        </w:tc>
      </w:tr>
      <w:tr>
        <w:tblPrEx>
          <w:tblLayout w:type="fixed"/>
          <w:tblCellMar>
            <w:top w:w="15" w:type="dxa"/>
            <w:left w:w="15" w:type="dxa"/>
            <w:bottom w:w="15" w:type="dxa"/>
            <w:right w:w="15" w:type="dxa"/>
          </w:tblCellMar>
        </w:tblPrEx>
        <w:trPr>
          <w:trHeight w:val="480" w:hRule="atLeast"/>
        </w:trPr>
        <w:tc>
          <w:tcPr>
            <w:tcW w:w="7860" w:type="dxa"/>
            <w:tcBorders>
              <w:tl2br w:val="nil"/>
              <w:tr2bl w:val="nil"/>
            </w:tcBorders>
            <w:vAlign w:val="center"/>
          </w:tcPr>
          <w:p>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2、浙江中医药大学思源社衢州市常山县钳口中心小学大学生社会实践基地</w:t>
            </w:r>
          </w:p>
        </w:tc>
      </w:tr>
      <w:tr>
        <w:tblPrEx>
          <w:tblLayout w:type="fixed"/>
          <w:tblCellMar>
            <w:top w:w="15" w:type="dxa"/>
            <w:left w:w="15" w:type="dxa"/>
            <w:bottom w:w="15" w:type="dxa"/>
            <w:right w:w="15" w:type="dxa"/>
          </w:tblCellMar>
        </w:tblPrEx>
        <w:trPr>
          <w:trHeight w:val="480" w:hRule="atLeast"/>
        </w:trPr>
        <w:tc>
          <w:tcPr>
            <w:tcW w:w="7860" w:type="dxa"/>
            <w:tcBorders>
              <w:tl2br w:val="nil"/>
              <w:tr2bl w:val="nil"/>
            </w:tcBorders>
            <w:vAlign w:val="center"/>
          </w:tcPr>
          <w:p>
            <w:pPr>
              <w:widowControl/>
              <w:jc w:val="left"/>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3、生命科学学院丽水市松阳县新兴镇大学生社会实践基地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宋简体">
    <w:altName w:val="宋体"/>
    <w:panose1 w:val="00000000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72EBF"/>
    <w:rsid w:val="0F35563A"/>
    <w:rsid w:val="0F8C76C7"/>
    <w:rsid w:val="133F1DD7"/>
    <w:rsid w:val="19525879"/>
    <w:rsid w:val="1A124E3A"/>
    <w:rsid w:val="24292DFA"/>
    <w:rsid w:val="2A0202AB"/>
    <w:rsid w:val="3B720DAF"/>
    <w:rsid w:val="3BC22FD1"/>
    <w:rsid w:val="3CE12B78"/>
    <w:rsid w:val="47711ADF"/>
    <w:rsid w:val="4CFD5A7D"/>
    <w:rsid w:val="4D546F97"/>
    <w:rsid w:val="4DC87270"/>
    <w:rsid w:val="56B95D56"/>
    <w:rsid w:val="56E227EC"/>
    <w:rsid w:val="651E4B62"/>
    <w:rsid w:val="6BAC119E"/>
    <w:rsid w:val="6CA4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ind w:firstLine="420" w:firstLineChars="200"/>
    </w:pPr>
    <w:rPr>
      <w:rFonts w:ascii="Times New Roman" w:hAnsi="Times New Roman" w:eastAsia="宋体" w:cs="Times New Roman"/>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缩进 Char"/>
    <w:basedOn w:val="5"/>
    <w:link w:val="2"/>
    <w:qFormat/>
    <w:uiPriority w:val="0"/>
    <w:rPr>
      <w:rFonts w:ascii="Times New Roman" w:hAnsi="Times New Roman" w:eastAsia="宋体" w:cs="Times New Roman"/>
      <w:szCs w:val="20"/>
    </w:rPr>
  </w:style>
  <w:style w:type="paragraph" w:customStyle="1" w:styleId="9">
    <w:name w:val="Char"/>
    <w:basedOn w:val="1"/>
    <w:qFormat/>
    <w:uiPriority w:val="0"/>
    <w:rPr>
      <w:rFonts w:ascii="Times New Roman" w:hAnsi="Times New Roman" w:eastAsia="宋体" w:cs="Times New Roman"/>
      <w:sz w:val="32"/>
      <w:szCs w:val="32"/>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页眉 Char"/>
    <w:basedOn w:val="5"/>
    <w:link w:val="4"/>
    <w:qFormat/>
    <w:uiPriority w:val="99"/>
    <w:rPr>
      <w:sz w:val="18"/>
      <w:szCs w:val="18"/>
    </w:rPr>
  </w:style>
  <w:style w:type="character" w:customStyle="1" w:styleId="12">
    <w:name w:val="页脚 Char"/>
    <w:basedOn w:val="5"/>
    <w:link w:val="3"/>
    <w:qFormat/>
    <w:uiPriority w:val="99"/>
    <w:rPr>
      <w:sz w:val="18"/>
      <w:szCs w:val="18"/>
    </w:rPr>
  </w:style>
  <w:style w:type="paragraph" w:customStyle="1" w:styleId="13">
    <w:name w:val="Char1"/>
    <w:basedOn w:val="1"/>
    <w:qFormat/>
    <w:uiPriority w:val="0"/>
    <w:rPr>
      <w:rFonts w:ascii="宋体" w:hAnsi="宋体" w:eastAsia="宋体" w:cs="Courier New"/>
      <w:sz w:val="3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2337</Words>
  <Characters>2385</Characters>
  <Paragraphs>367</Paragraphs>
  <TotalTime>1</TotalTime>
  <ScaleCrop>false</ScaleCrop>
  <LinksUpToDate>false</LinksUpToDate>
  <CharactersWithSpaces>2559</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2016-09-19T03:24:00Z</dcterms:created>
  <dc:creator>团委</dc:creator>
  <cp:lastModifiedBy>Piggy.</cp:lastModifiedBy>
  <dcterms:modified xsi:type="dcterms:W3CDTF">2018-10-22T09:18:14Z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2052-10.1.0.7521</vt:lpwstr>
  </property>
</Properties>
</file>